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80" w:after="40" w:line="269" w:lineRule="auto"/>
      </w:pPr>
      <w:r>
        <w:rPr>
          <w:rFonts w:ascii="Calibri" w:hAnsi="Calibri"/>
          <w:b/>
          <w:i w:val="0"/>
          <w:color w:val="0B1026"/>
          <w:sz w:val="44"/>
        </w:rPr>
        <w:t>Werkvertrag</w:t>
      </w:r>
    </w:p>
    <w:p>
      <w:pPr>
        <w:spacing w:before="0" w:after="160" w:line="269" w:lineRule="auto"/>
      </w:pPr>
      <w:r>
        <w:rPr>
          <w:rFonts w:ascii="Calibri" w:hAnsi="Calibri"/>
          <w:b w:val="0"/>
          <w:i w:val="0"/>
          <w:color w:val="485672"/>
          <w:sz w:val="23"/>
        </w:rPr>
        <w:t>über die Erstellung individueller Software</w:t>
      </w:r>
    </w:p>
    <w:tbl>
      <w:tblPr>
        <w:tblW w:type="auto" w:w="0"/>
        <w:tblLook w:firstColumn="1" w:firstRow="1" w:lastColumn="0" w:lastRow="0" w:noHBand="0" w:noVBand="1" w:val="04A0"/>
        <w:jc w:val="center"/>
        <w:tblBorders>
          <w:top w:val="single" w:sz="6" w:space="0" w:color="D7DCEA"/>
          <w:left w:val="single" w:sz="6" w:space="0" w:color="D7DCEA"/>
          <w:bottom w:val="single" w:sz="6" w:space="0" w:color="D7DCEA"/>
          <w:right w:val="single" w:sz="6" w:space="0" w:color="D7DCEA"/>
          <w:insideH w:val="single" w:sz="6" w:space="0" w:color="D7DCEA"/>
          <w:insideV w:val="single" w:sz="6" w:space="0" w:color="D7DCEA"/>
        </w:tblBorders>
      </w:tblPr>
      <w:tblGrid>
        <w:gridCol w:w="4933"/>
        <w:gridCol w:w="4933"/>
      </w:tblGrid>
      <w:tr>
        <w:tc>
          <w:tcPr>
            <w:tcW w:type="dxa" w:w="4933"/>
            <w:shd w:val="clear" w:color="auto" w:fill="F4F6FC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after="80"/>
            </w:pPr>
            <w:r>
              <w:rPr>
                <w:rFonts w:ascii="Calibri" w:hAnsi="Calibri"/>
                <w:b/>
                <w:i w:val="0"/>
                <w:color w:val="4F46E5"/>
                <w:sz w:val="16"/>
              </w:rPr>
              <w:t>AUFTRAGNEHMER</w:t>
            </w:r>
          </w:p>
          <w:p>
            <w:r>
              <w:rPr>
                <w:rFonts w:ascii="Calibri" w:hAnsi="Calibri"/>
                <w:b/>
                <w:i w:val="0"/>
                <w:color w:val="0B1026"/>
                <w:sz w:val="19"/>
              </w:rPr>
              <w:t>I &amp; R Development GbR</w:t>
            </w:r>
            <w:r>
              <w:br/>
            </w:r>
            <w:r>
              <w:rPr>
                <w:rFonts w:ascii="Calibri" w:hAnsi="Calibri"/>
                <w:b w:val="0"/>
                <w:i w:val="0"/>
                <w:color w:val="0B1026"/>
                <w:sz w:val="19"/>
              </w:rPr>
              <w:t>Ibrahim Hasan &amp; Ram Mohamad</w:t>
            </w:r>
            <w:r>
              <w:br/>
            </w:r>
            <w:r>
              <w:rPr>
                <w:rFonts w:ascii="Calibri" w:hAnsi="Calibri"/>
                <w:b w:val="0"/>
                <w:i w:val="0"/>
                <w:color w:val="0B1026"/>
                <w:sz w:val="19"/>
              </w:rPr>
              <w:t>Findorffstraße 60, 28215 Bremen</w:t>
            </w:r>
            <w:r>
              <w:br/>
            </w:r>
            <w:r>
              <w:rPr>
                <w:rFonts w:ascii="Calibri" w:hAnsi="Calibri"/>
                <w:b w:val="0"/>
                <w:i w:val="0"/>
                <w:color w:val="0B1026"/>
                <w:sz w:val="19"/>
              </w:rPr>
              <w:t xml:space="preserve">kontakt@i-r-dev.de </w:t>
            </w:r>
          </w:p>
        </w:tc>
        <w:tc>
          <w:tcPr>
            <w:tcW w:type="dxa" w:w="4933"/>
            <w:shd w:val="clear" w:color="auto" w:fill="F4F6FC"/>
            <w:tcMar>
              <w:top w:w="60" w:type="dxa"/>
              <w:bottom w:w="60" w:type="dxa"/>
              <w:left w:w="100" w:type="dxa"/>
              <w:right w:w="100" w:type="dxa"/>
            </w:tcMar>
          </w:tcPr>
          <w:p>
            <w:pPr>
              <w:spacing w:after="80"/>
            </w:pPr>
            <w:r>
              <w:rPr>
                <w:rFonts w:ascii="Calibri" w:hAnsi="Calibri"/>
                <w:b/>
                <w:i w:val="0"/>
                <w:color w:val="4F46E5"/>
                <w:sz w:val="16"/>
              </w:rPr>
              <w:t>AUFTRAGGEBER</w:t>
            </w:r>
          </w:p>
          <w:p>
            <w:r>
              <w:rPr>
                <w:rFonts w:ascii="Calibri" w:hAnsi="Calibri"/>
                <w:b/>
                <w:i w:val="0"/>
                <w:color w:val="5B4B00"/>
                <w:sz w:val="19"/>
                <w:highlight w:val="yellow"/>
              </w:rPr>
              <w:t>Firma / Name</w:t>
            </w:r>
            <w:r>
              <w:br/>
            </w:r>
            <w:r>
              <w:rPr>
                <w:rFonts w:ascii="Calibri" w:hAnsi="Calibri"/>
                <w:b w:val="0"/>
                <w:i w:val="0"/>
                <w:color w:val="5B4B00"/>
                <w:sz w:val="19"/>
                <w:highlight w:val="yellow"/>
              </w:rPr>
              <w:t>vertreten durch</w:t>
            </w:r>
            <w:r>
              <w:br/>
            </w:r>
            <w:r>
              <w:rPr>
                <w:rFonts w:ascii="Calibri" w:hAnsi="Calibri"/>
                <w:b w:val="0"/>
                <w:i w:val="0"/>
                <w:color w:val="5B4B00"/>
                <w:sz w:val="19"/>
                <w:highlight w:val="yellow"/>
              </w:rPr>
              <w:t>Straße, PLZ Ort</w:t>
            </w:r>
            <w:r>
              <w:br/>
            </w:r>
            <w:r>
              <w:rPr>
                <w:rFonts w:ascii="Calibri" w:hAnsi="Calibri"/>
                <w:b w:val="0"/>
                <w:i w:val="0"/>
                <w:color w:val="5B4B00"/>
                <w:sz w:val="19"/>
                <w:highlight w:val="yellow"/>
              </w:rPr>
              <w:t>E-Mail</w:t>
            </w:r>
            <w:r>
              <w:rPr>
                <w:rFonts w:ascii="Calibri" w:hAnsi="Calibri"/>
                <w:b w:val="0"/>
                <w:i w:val="0"/>
                <w:color w:val="0B1026"/>
                <w:sz w:val="19"/>
              </w:rPr>
              <w:t xml:space="preserve"> </w:t>
            </w:r>
          </w:p>
        </w:tc>
      </w:tr>
    </w:tbl>
    <w:p>
      <w:pPr>
        <w:spacing w:before="40" w:after="80" w:line="269" w:lineRule="auto"/>
        <w:jc w:val="center"/>
      </w:pPr>
      <w:r>
        <w:rPr>
          <w:rFonts w:ascii="Calibri" w:hAnsi="Calibri"/>
          <w:b w:val="0"/>
          <w:i/>
          <w:color w:val="485672"/>
          <w:sz w:val="19"/>
        </w:rPr>
        <w:t>— nachfolgend gemeinsam „Vertragsparteien" — schließen folgenden Werkvertrag:</w:t>
      </w:r>
    </w:p>
    <w:p>
      <w:pPr>
        <w:spacing w:before="200" w:after="80" w:line="269" w:lineRule="auto"/>
        <w:pBdr>
          <w:bottom w:val="single" w:sz="6" w:space="3" w:color="D7DCEA"/>
        </w:pBdr>
      </w:pPr>
      <w:r>
        <w:rPr>
          <w:rFonts w:ascii="Calibri" w:hAnsi="Calibri"/>
          <w:b/>
          <w:i w:val="0"/>
          <w:color w:val="4F46E5"/>
          <w:sz w:val="24"/>
        </w:rPr>
        <w:t xml:space="preserve">§ 1  </w:t>
      </w:r>
      <w:r>
        <w:rPr>
          <w:rFonts w:ascii="Calibri" w:hAnsi="Calibri"/>
          <w:b/>
          <w:i w:val="0"/>
          <w:color w:val="0B1026"/>
          <w:sz w:val="24"/>
        </w:rPr>
        <w:t>Vertragsgegenstand</w:t>
      </w:r>
    </w:p>
    <w:p>
      <w:pPr>
        <w:spacing w:before="40" w:after="120" w:line="269" w:lineRule="auto"/>
      </w:pPr>
      <w:r>
        <w:rPr>
          <w:rFonts w:ascii="Calibri" w:hAnsi="Calibri"/>
          <w:b w:val="0"/>
          <w:i w:val="0"/>
          <w:color w:val="0B1026"/>
          <w:sz w:val="21"/>
        </w:rPr>
        <w:t xml:space="preserve">(1) Der Auftragnehmer erstellt für den Auftraggeber individuelle Software gemäß der als </w:t>
      </w:r>
      <w:r>
        <w:rPr>
          <w:rFonts w:ascii="Calibri" w:hAnsi="Calibri"/>
          <w:b/>
          <w:i w:val="0"/>
          <w:color w:val="0B1026"/>
          <w:sz w:val="21"/>
        </w:rPr>
        <w:t>Anlage 1 (Leistungsbeschreibung / Pflichtenheft)</w:t>
      </w:r>
      <w:r>
        <w:rPr>
          <w:rFonts w:ascii="Calibri" w:hAnsi="Calibri"/>
          <w:b w:val="0"/>
          <w:i w:val="0"/>
          <w:color w:val="0B1026"/>
          <w:sz w:val="21"/>
        </w:rPr>
        <w:t xml:space="preserve"> beigefügten Spezifikation. Gegenstand ist: </w:t>
      </w:r>
      <w:r>
        <w:rPr>
          <w:rFonts w:ascii="Calibri" w:hAnsi="Calibri"/>
          <w:b w:val="0"/>
          <w:i w:val="0"/>
          <w:color w:val="5B4B00"/>
          <w:sz w:val="21"/>
          <w:highlight w:val="yellow"/>
        </w:rPr>
        <w:t>Kurzbezeichnung des Projekts/Vorhabens</w:t>
      </w:r>
      <w:r>
        <w:rPr>
          <w:rFonts w:ascii="Calibri" w:hAnsi="Calibri"/>
          <w:b w:val="0"/>
          <w:i w:val="0"/>
          <w:color w:val="0B1026"/>
          <w:sz w:val="21"/>
        </w:rPr>
        <w:t>.</w:t>
      </w:r>
    </w:p>
    <w:p>
      <w:pPr>
        <w:spacing w:before="40" w:after="120" w:line="269" w:lineRule="auto"/>
      </w:pPr>
      <w:r>
        <w:rPr>
          <w:rFonts w:ascii="Calibri" w:hAnsi="Calibri"/>
          <w:b w:val="0"/>
          <w:i w:val="0"/>
          <w:color w:val="0B1026"/>
          <w:sz w:val="21"/>
        </w:rPr>
        <w:t>(2) Maßgeblich für Art und Umfang der geschuldeten Leistung ist die Anlage 1. Mündliche Nebenabreden bestehen nicht.</w:t>
      </w:r>
    </w:p>
    <w:p>
      <w:pPr>
        <w:spacing w:before="200" w:after="80" w:line="269" w:lineRule="auto"/>
        <w:pBdr>
          <w:bottom w:val="single" w:sz="6" w:space="3" w:color="D7DCEA"/>
        </w:pBdr>
      </w:pPr>
      <w:r>
        <w:rPr>
          <w:rFonts w:ascii="Calibri" w:hAnsi="Calibri"/>
          <w:b/>
          <w:i w:val="0"/>
          <w:color w:val="4F46E5"/>
          <w:sz w:val="24"/>
        </w:rPr>
        <w:t xml:space="preserve">§ 2  </w:t>
      </w:r>
      <w:r>
        <w:rPr>
          <w:rFonts w:ascii="Calibri" w:hAnsi="Calibri"/>
          <w:b/>
          <w:i w:val="0"/>
          <w:color w:val="0B1026"/>
          <w:sz w:val="24"/>
        </w:rPr>
        <w:t>Leistungsumfang &amp; Änderungen</w:t>
      </w:r>
    </w:p>
    <w:p>
      <w:pPr>
        <w:spacing w:before="40" w:after="120" w:line="269" w:lineRule="auto"/>
      </w:pPr>
      <w:r>
        <w:rPr>
          <w:rFonts w:ascii="Calibri" w:hAnsi="Calibri"/>
          <w:b w:val="0"/>
          <w:i w:val="0"/>
          <w:color w:val="0B1026"/>
          <w:sz w:val="21"/>
        </w:rPr>
        <w:t>(1) Der Auftragnehmer erbringt Konzeption, Entwicklung, Test und Inbetriebnahme der Software nach dem anerkannten Stand der Technik.</w:t>
      </w:r>
    </w:p>
    <w:p>
      <w:pPr>
        <w:spacing w:before="40" w:after="120" w:line="269" w:lineRule="auto"/>
      </w:pPr>
      <w:r>
        <w:rPr>
          <w:rFonts w:ascii="Calibri" w:hAnsi="Calibri"/>
          <w:b w:val="0"/>
          <w:i w:val="0"/>
          <w:color w:val="0B1026"/>
          <w:sz w:val="21"/>
        </w:rPr>
        <w:t>(2) Änderungs- und Erweiterungswünsche bedürfen der Textform. Führen sie zu Mehraufwand, werden Vergütung und Termine einvernehmlich angepasst (Change Request).</w:t>
      </w:r>
    </w:p>
    <w:p>
      <w:pPr>
        <w:spacing w:before="200" w:after="80" w:line="269" w:lineRule="auto"/>
        <w:pBdr>
          <w:bottom w:val="single" w:sz="6" w:space="3" w:color="D7DCEA"/>
        </w:pBdr>
      </w:pPr>
      <w:r>
        <w:rPr>
          <w:rFonts w:ascii="Calibri" w:hAnsi="Calibri"/>
          <w:b/>
          <w:i w:val="0"/>
          <w:color w:val="4F46E5"/>
          <w:sz w:val="24"/>
        </w:rPr>
        <w:t xml:space="preserve">§ 3  </w:t>
      </w:r>
      <w:r>
        <w:rPr>
          <w:rFonts w:ascii="Calibri" w:hAnsi="Calibri"/>
          <w:b/>
          <w:i w:val="0"/>
          <w:color w:val="0B1026"/>
          <w:sz w:val="24"/>
        </w:rPr>
        <w:t>Termine &amp; Meilensteine</w:t>
      </w:r>
    </w:p>
    <w:p>
      <w:pPr>
        <w:spacing w:before="40" w:after="120" w:line="269" w:lineRule="auto"/>
      </w:pPr>
      <w:r>
        <w:rPr>
          <w:rFonts w:ascii="Calibri" w:hAnsi="Calibri"/>
          <w:b w:val="0"/>
          <w:i w:val="0"/>
          <w:color w:val="0B1026"/>
          <w:sz w:val="21"/>
        </w:rPr>
        <w:t xml:space="preserve">(1) Beginn der Arbeiten: </w:t>
      </w:r>
      <w:r>
        <w:rPr>
          <w:rFonts w:ascii="Calibri" w:hAnsi="Calibri"/>
          <w:b w:val="0"/>
          <w:i w:val="0"/>
          <w:color w:val="5B4B00"/>
          <w:sz w:val="21"/>
          <w:highlight w:val="yellow"/>
        </w:rPr>
        <w:t>TT.MM.2026</w:t>
      </w:r>
      <w:r>
        <w:rPr>
          <w:rFonts w:ascii="Calibri" w:hAnsi="Calibri"/>
          <w:b w:val="0"/>
          <w:i w:val="0"/>
          <w:color w:val="0B1026"/>
          <w:sz w:val="21"/>
        </w:rPr>
        <w:t xml:space="preserve">. Geplante Fertigstellung/Lieferung zur Abnahme: </w:t>
      </w:r>
      <w:r>
        <w:rPr>
          <w:rFonts w:ascii="Calibri" w:hAnsi="Calibri"/>
          <w:b w:val="0"/>
          <w:i w:val="0"/>
          <w:color w:val="5B4B00"/>
          <w:sz w:val="21"/>
          <w:highlight w:val="yellow"/>
        </w:rPr>
        <w:t>TT.MM.2026</w:t>
      </w:r>
      <w:r>
        <w:rPr>
          <w:rFonts w:ascii="Calibri" w:hAnsi="Calibri"/>
          <w:b w:val="0"/>
          <w:i w:val="0"/>
          <w:color w:val="0B1026"/>
          <w:sz w:val="21"/>
        </w:rPr>
        <w:t>.</w:t>
      </w:r>
    </w:p>
    <w:p>
      <w:pPr>
        <w:spacing w:before="40" w:after="120" w:line="269" w:lineRule="auto"/>
      </w:pPr>
      <w:r>
        <w:rPr>
          <w:rFonts w:ascii="Calibri" w:hAnsi="Calibri"/>
          <w:b w:val="0"/>
          <w:i w:val="0"/>
          <w:color w:val="0B1026"/>
          <w:sz w:val="21"/>
        </w:rPr>
        <w:t xml:space="preserve">(2) Vereinbarte Meilensteine: </w:t>
      </w:r>
      <w:r>
        <w:rPr>
          <w:rFonts w:ascii="Calibri" w:hAnsi="Calibri"/>
          <w:b w:val="0"/>
          <w:i w:val="0"/>
          <w:color w:val="5B4B00"/>
          <w:sz w:val="21"/>
          <w:highlight w:val="yellow"/>
        </w:rPr>
        <w:t>z. B. M1 Konzept, M2 MVP, M3 Abnahme</w:t>
      </w:r>
      <w:r>
        <w:rPr>
          <w:rFonts w:ascii="Calibri" w:hAnsi="Calibri"/>
          <w:b w:val="0"/>
          <w:i w:val="0"/>
          <w:color w:val="0B1026"/>
          <w:sz w:val="21"/>
        </w:rPr>
        <w:t>. Termine setzen die rechtzeitige Mitwirkung des Auftraggebers nach § 4 voraus.</w:t>
      </w:r>
    </w:p>
    <w:p>
      <w:pPr>
        <w:spacing w:before="200" w:after="80" w:line="269" w:lineRule="auto"/>
        <w:pBdr>
          <w:bottom w:val="single" w:sz="6" w:space="3" w:color="D7DCEA"/>
        </w:pBdr>
      </w:pPr>
      <w:r>
        <w:rPr>
          <w:rFonts w:ascii="Calibri" w:hAnsi="Calibri"/>
          <w:b/>
          <w:i w:val="0"/>
          <w:color w:val="4F46E5"/>
          <w:sz w:val="24"/>
        </w:rPr>
        <w:t xml:space="preserve">§ 4  </w:t>
      </w:r>
      <w:r>
        <w:rPr>
          <w:rFonts w:ascii="Calibri" w:hAnsi="Calibri"/>
          <w:b/>
          <w:i w:val="0"/>
          <w:color w:val="0B1026"/>
          <w:sz w:val="24"/>
        </w:rPr>
        <w:t>Mitwirkungspflichten des Auftraggebers</w:t>
      </w:r>
    </w:p>
    <w:p>
      <w:pPr>
        <w:spacing w:before="40" w:after="120" w:line="269" w:lineRule="auto"/>
      </w:pPr>
      <w:r>
        <w:rPr>
          <w:rFonts w:ascii="Calibri" w:hAnsi="Calibri"/>
          <w:b w:val="0"/>
          <w:i w:val="0"/>
          <w:color w:val="0B1026"/>
          <w:sz w:val="21"/>
        </w:rPr>
        <w:t>Der Auftraggeber stellt rechtzeitig und unentgeltlich alle erforderlichen Informationen, Inhalte, Zugänge und Testdaten bereit, benennt eine/n entscheidungsbefugte/n Ansprechpartner/in und wirkt bei Tests und Abnahme mit. Verzögert sich die Mitwirkung, verschieben sich die Termine entsprechend.</w:t>
      </w:r>
    </w:p>
    <w:p>
      <w:pPr>
        <w:spacing w:before="200" w:after="80" w:line="269" w:lineRule="auto"/>
        <w:pBdr>
          <w:bottom w:val="single" w:sz="6" w:space="3" w:color="D7DCEA"/>
        </w:pBdr>
      </w:pPr>
      <w:r>
        <w:rPr>
          <w:rFonts w:ascii="Calibri" w:hAnsi="Calibri"/>
          <w:b/>
          <w:i w:val="0"/>
          <w:color w:val="4F46E5"/>
          <w:sz w:val="24"/>
        </w:rPr>
        <w:t xml:space="preserve">§ 5  </w:t>
      </w:r>
      <w:r>
        <w:rPr>
          <w:rFonts w:ascii="Calibri" w:hAnsi="Calibri"/>
          <w:b/>
          <w:i w:val="0"/>
          <w:color w:val="0B1026"/>
          <w:sz w:val="24"/>
        </w:rPr>
        <w:t>Vergütung &amp; Zahlung</w:t>
      </w:r>
    </w:p>
    <w:p>
      <w:pPr>
        <w:spacing w:before="40" w:after="120" w:line="269" w:lineRule="auto"/>
      </w:pPr>
      <w:r>
        <w:rPr>
          <w:rFonts w:ascii="Calibri" w:hAnsi="Calibri"/>
          <w:b w:val="0"/>
          <w:i w:val="0"/>
          <w:color w:val="0B1026"/>
          <w:sz w:val="21"/>
        </w:rPr>
        <w:t xml:space="preserve">(1) Die Vergütung erfolgt als </w:t>
      </w:r>
      <w:r>
        <w:rPr>
          <w:rFonts w:ascii="Calibri" w:hAnsi="Calibri"/>
          <w:b w:val="0"/>
          <w:i w:val="0"/>
          <w:color w:val="5B4B00"/>
          <w:sz w:val="21"/>
          <w:highlight w:val="yellow"/>
        </w:rPr>
        <w:t>Festpreis</w:t>
      </w:r>
      <w:r>
        <w:rPr>
          <w:rFonts w:ascii="Calibri" w:hAnsi="Calibri"/>
          <w:b w:val="0"/>
          <w:i w:val="0"/>
          <w:color w:val="0B1026"/>
          <w:sz w:val="21"/>
        </w:rPr>
        <w:t xml:space="preserve"> in Höhe von </w:t>
      </w:r>
      <w:r>
        <w:rPr>
          <w:rFonts w:ascii="Calibri" w:hAnsi="Calibri"/>
          <w:b w:val="0"/>
          <w:i w:val="0"/>
          <w:color w:val="5B4B00"/>
          <w:sz w:val="21"/>
          <w:highlight w:val="yellow"/>
        </w:rPr>
        <w:t>0.000,00 €</w:t>
      </w:r>
      <w:r>
        <w:rPr>
          <w:rFonts w:ascii="Calibri" w:hAnsi="Calibri"/>
          <w:b w:val="0"/>
          <w:i w:val="0"/>
          <w:color w:val="0B1026"/>
          <w:sz w:val="21"/>
        </w:rPr>
        <w:t xml:space="preserve"> (alternativ: nach Aufwand zu </w:t>
      </w:r>
      <w:r>
        <w:rPr>
          <w:rFonts w:ascii="Calibri" w:hAnsi="Calibri"/>
          <w:b w:val="0"/>
          <w:i w:val="0"/>
          <w:color w:val="5B4B00"/>
          <w:sz w:val="21"/>
          <w:highlight w:val="yellow"/>
        </w:rPr>
        <w:t>75,00 €</w:t>
      </w:r>
      <w:r>
        <w:rPr>
          <w:rFonts w:ascii="Calibri" w:hAnsi="Calibri"/>
          <w:b w:val="0"/>
          <w:i w:val="0"/>
          <w:color w:val="0B1026"/>
          <w:sz w:val="21"/>
        </w:rPr>
        <w:t>/Std.).</w:t>
      </w:r>
    </w:p>
    <w:p>
      <w:pPr>
        <w:spacing w:before="40" w:after="120" w:line="269" w:lineRule="auto"/>
      </w:pPr>
      <w:r>
        <w:rPr>
          <w:rFonts w:ascii="Calibri" w:hAnsi="Calibri"/>
          <w:b w:val="0"/>
          <w:i w:val="0"/>
          <w:color w:val="0B1026"/>
          <w:sz w:val="21"/>
        </w:rPr>
        <w:t xml:space="preserve">(2) Zahlungsplan: </w:t>
      </w:r>
      <w:r>
        <w:rPr>
          <w:rFonts w:ascii="Calibri" w:hAnsi="Calibri"/>
          <w:b w:val="0"/>
          <w:i w:val="0"/>
          <w:color w:val="5B4B00"/>
          <w:sz w:val="21"/>
          <w:highlight w:val="yellow"/>
        </w:rPr>
        <w:t>30 %</w:t>
      </w:r>
      <w:r>
        <w:rPr>
          <w:rFonts w:ascii="Calibri" w:hAnsi="Calibri"/>
          <w:b w:val="0"/>
          <w:i w:val="0"/>
          <w:color w:val="0B1026"/>
          <w:sz w:val="21"/>
        </w:rPr>
        <w:t xml:space="preserve"> bei Auftrag, </w:t>
      </w:r>
      <w:r>
        <w:rPr>
          <w:rFonts w:ascii="Calibri" w:hAnsi="Calibri"/>
          <w:b w:val="0"/>
          <w:i w:val="0"/>
          <w:color w:val="5B4B00"/>
          <w:sz w:val="21"/>
          <w:highlight w:val="yellow"/>
        </w:rPr>
        <w:t>30 %</w:t>
      </w:r>
      <w:r>
        <w:rPr>
          <w:rFonts w:ascii="Calibri" w:hAnsi="Calibri"/>
          <w:b w:val="0"/>
          <w:i w:val="0"/>
          <w:color w:val="0B1026"/>
          <w:sz w:val="21"/>
        </w:rPr>
        <w:t xml:space="preserve"> bei Meilenstein </w:t>
      </w:r>
      <w:r>
        <w:rPr>
          <w:rFonts w:ascii="Calibri" w:hAnsi="Calibri"/>
          <w:b w:val="0"/>
          <w:i w:val="0"/>
          <w:color w:val="5B4B00"/>
          <w:sz w:val="21"/>
          <w:highlight w:val="yellow"/>
        </w:rPr>
        <w:t>M2</w:t>
      </w:r>
      <w:r>
        <w:rPr>
          <w:rFonts w:ascii="Calibri" w:hAnsi="Calibri"/>
          <w:b w:val="0"/>
          <w:i w:val="0"/>
          <w:color w:val="0B1026"/>
          <w:sz w:val="21"/>
        </w:rPr>
        <w:t xml:space="preserve">, </w:t>
      </w:r>
      <w:r>
        <w:rPr>
          <w:rFonts w:ascii="Calibri" w:hAnsi="Calibri"/>
          <w:b w:val="0"/>
          <w:i w:val="0"/>
          <w:color w:val="5B4B00"/>
          <w:sz w:val="21"/>
          <w:highlight w:val="yellow"/>
        </w:rPr>
        <w:t>40 %</w:t>
      </w:r>
      <w:r>
        <w:rPr>
          <w:rFonts w:ascii="Calibri" w:hAnsi="Calibri"/>
          <w:b w:val="0"/>
          <w:i w:val="0"/>
          <w:color w:val="0B1026"/>
          <w:sz w:val="21"/>
        </w:rPr>
        <w:t xml:space="preserve"> nach Abnahme. Zahlungsziel 14 Tage ohne Abzug.</w:t>
      </w:r>
    </w:p>
    <w:p>
      <w:pPr>
        <w:spacing w:before="40" w:after="120" w:line="269" w:lineRule="auto"/>
      </w:pPr>
      <w:r>
        <w:rPr>
          <w:rFonts w:ascii="Calibri" w:hAnsi="Calibri"/>
          <w:b w:val="0"/>
          <w:i w:val="0"/>
          <w:color w:val="0B1026"/>
          <w:sz w:val="21"/>
        </w:rPr>
        <w:t xml:space="preserve">(3) Gemäß </w:t>
      </w:r>
      <w:r>
        <w:rPr>
          <w:rFonts w:ascii="Calibri" w:hAnsi="Calibri"/>
          <w:b/>
          <w:i w:val="0"/>
          <w:color w:val="0B1026"/>
          <w:sz w:val="21"/>
        </w:rPr>
        <w:t>§ 19 UStG</w:t>
      </w:r>
      <w:r>
        <w:rPr>
          <w:rFonts w:ascii="Calibri" w:hAnsi="Calibri"/>
          <w:b w:val="0"/>
          <w:i w:val="0"/>
          <w:color w:val="0B1026"/>
          <w:sz w:val="21"/>
        </w:rPr>
        <w:t xml:space="preserve"> wird keine Umsatzsteuer berechnet (Kleinunternehmerregelung). Reisekosten und Auslagen werden nach Absprache gesondert erstattet.</w:t>
      </w:r>
    </w:p>
    <w:p>
      <w:pPr>
        <w:spacing w:before="200" w:after="80" w:line="269" w:lineRule="auto"/>
        <w:pBdr>
          <w:bottom w:val="single" w:sz="6" w:space="3" w:color="D7DCEA"/>
        </w:pBdr>
      </w:pPr>
      <w:r>
        <w:rPr>
          <w:rFonts w:ascii="Calibri" w:hAnsi="Calibri"/>
          <w:b/>
          <w:i w:val="0"/>
          <w:color w:val="4F46E5"/>
          <w:sz w:val="24"/>
        </w:rPr>
        <w:t xml:space="preserve">§ 6  </w:t>
      </w:r>
      <w:r>
        <w:rPr>
          <w:rFonts w:ascii="Calibri" w:hAnsi="Calibri"/>
          <w:b/>
          <w:i w:val="0"/>
          <w:color w:val="0B1026"/>
          <w:sz w:val="24"/>
        </w:rPr>
        <w:t>Abnahme (§ 640 BGB)</w:t>
      </w:r>
    </w:p>
    <w:p>
      <w:pPr>
        <w:spacing w:before="40" w:after="120" w:line="269" w:lineRule="auto"/>
      </w:pPr>
      <w:r>
        <w:rPr>
          <w:rFonts w:ascii="Calibri" w:hAnsi="Calibri"/>
          <w:b w:val="0"/>
          <w:i w:val="0"/>
          <w:color w:val="0B1026"/>
          <w:sz w:val="21"/>
        </w:rPr>
        <w:t xml:space="preserve">(1) Nach Fertigstellung stellt der Auftragnehmer die Software zur Abnahme bereit. Der Auftraggeber prüft sie innerhalb von </w:t>
      </w:r>
      <w:r>
        <w:rPr>
          <w:rFonts w:ascii="Calibri" w:hAnsi="Calibri"/>
          <w:b w:val="0"/>
          <w:i w:val="0"/>
          <w:color w:val="5B4B00"/>
          <w:sz w:val="21"/>
          <w:highlight w:val="yellow"/>
        </w:rPr>
        <w:t>14 Tagen</w:t>
      </w:r>
      <w:r>
        <w:rPr>
          <w:rFonts w:ascii="Calibri" w:hAnsi="Calibri"/>
          <w:b w:val="0"/>
          <w:i w:val="0"/>
          <w:color w:val="0B1026"/>
          <w:sz w:val="21"/>
        </w:rPr>
        <w:t xml:space="preserve"> anhand der Anlage 1.</w:t>
      </w:r>
    </w:p>
    <w:p>
      <w:pPr>
        <w:spacing w:before="40" w:after="120" w:line="269" w:lineRule="auto"/>
      </w:pPr>
      <w:r>
        <w:rPr>
          <w:rFonts w:ascii="Calibri" w:hAnsi="Calibri"/>
          <w:b w:val="0"/>
          <w:i w:val="0"/>
          <w:color w:val="0B1026"/>
          <w:sz w:val="21"/>
        </w:rPr>
        <w:t>(2) Die Abnahme erfolgt schriftlich (Abnahmeprotokoll). Wegen unwesentlicher Mängel darf die Abnahme nicht verweigert werden; solche Mängel werden im Rahmen der Gewährleistung beseitigt.</w:t>
      </w:r>
    </w:p>
    <w:p>
      <w:pPr>
        <w:spacing w:before="40" w:after="120" w:line="269" w:lineRule="auto"/>
      </w:pPr>
      <w:r>
        <w:rPr>
          <w:rFonts w:ascii="Calibri" w:hAnsi="Calibri"/>
          <w:b w:val="0"/>
          <w:i w:val="0"/>
          <w:color w:val="0B1026"/>
          <w:sz w:val="21"/>
        </w:rPr>
        <w:t>(3) Nimmt der Auftraggeber die mangelfreie Software nicht innerhalb der Frist ab oder nutzt er sie produktiv, gilt sie als abgenommen.</w:t>
      </w:r>
    </w:p>
    <w:p>
      <w:pPr>
        <w:spacing w:before="200" w:after="80" w:line="269" w:lineRule="auto"/>
        <w:pBdr>
          <w:bottom w:val="single" w:sz="6" w:space="3" w:color="D7DCEA"/>
        </w:pBdr>
      </w:pPr>
      <w:r>
        <w:rPr>
          <w:rFonts w:ascii="Calibri" w:hAnsi="Calibri"/>
          <w:b/>
          <w:i w:val="0"/>
          <w:color w:val="4F46E5"/>
          <w:sz w:val="24"/>
        </w:rPr>
        <w:t xml:space="preserve">§ 7  </w:t>
      </w:r>
      <w:r>
        <w:rPr>
          <w:rFonts w:ascii="Calibri" w:hAnsi="Calibri"/>
          <w:b/>
          <w:i w:val="0"/>
          <w:color w:val="0B1026"/>
          <w:sz w:val="24"/>
        </w:rPr>
        <w:t>Nutzungsrechte &amp; Eigentum am Quellcode</w:t>
      </w:r>
    </w:p>
    <w:p>
      <w:pPr>
        <w:spacing w:before="40" w:after="120" w:line="269" w:lineRule="auto"/>
      </w:pPr>
      <w:r>
        <w:rPr>
          <w:rFonts w:ascii="Calibri" w:hAnsi="Calibri"/>
          <w:b w:val="0"/>
          <w:i w:val="0"/>
          <w:color w:val="0B1026"/>
          <w:sz w:val="21"/>
        </w:rPr>
        <w:t xml:space="preserve">(1) Der Auftragnehmer überträgt dem Auftraggeber an der individuell erstellten Software nach </w:t>
      </w:r>
      <w:r>
        <w:rPr>
          <w:rFonts w:ascii="Calibri" w:hAnsi="Calibri"/>
          <w:b/>
          <w:i w:val="0"/>
          <w:color w:val="0B1026"/>
          <w:sz w:val="21"/>
        </w:rPr>
        <w:t>vollständiger Bezahlung</w:t>
      </w:r>
      <w:r>
        <w:rPr>
          <w:rFonts w:ascii="Calibri" w:hAnsi="Calibri"/>
          <w:b w:val="0"/>
          <w:i w:val="0"/>
          <w:color w:val="0B1026"/>
          <w:sz w:val="21"/>
        </w:rPr>
        <w:t xml:space="preserve"> der vereinbarten Vergütung das ausschließliche, zeitlich und räumlich unbeschränkte, übertragbare Nutzungsrecht. Bis zur vollständigen Zahlung verbleiben alle Rechte beim Auftragnehmer (Eigentumsvorbehalt).</w:t>
      </w:r>
    </w:p>
    <w:p>
      <w:pPr>
        <w:spacing w:before="40" w:after="120" w:line="269" w:lineRule="auto"/>
      </w:pPr>
      <w:r>
        <w:rPr>
          <w:rFonts w:ascii="Calibri" w:hAnsi="Calibri"/>
          <w:b w:val="0"/>
          <w:i w:val="0"/>
          <w:color w:val="0B1026"/>
          <w:sz w:val="21"/>
        </w:rPr>
        <w:t>(2) Auf Wunsch wird der dokumentierte Quellcode übergeben (</w:t>
      </w:r>
      <w:r>
        <w:rPr>
          <w:rFonts w:ascii="Calibri" w:hAnsi="Calibri"/>
          <w:b w:val="0"/>
          <w:i w:val="0"/>
          <w:color w:val="5B4B00"/>
          <w:sz w:val="21"/>
          <w:highlight w:val="yellow"/>
        </w:rPr>
        <w:t>ja / nein</w:t>
      </w:r>
      <w:r>
        <w:rPr>
          <w:rFonts w:ascii="Calibri" w:hAnsi="Calibri"/>
          <w:b w:val="0"/>
          <w:i w:val="0"/>
          <w:color w:val="0B1026"/>
          <w:sz w:val="21"/>
        </w:rPr>
        <w:t>).</w:t>
      </w:r>
    </w:p>
    <w:p>
      <w:pPr>
        <w:spacing w:before="40" w:after="120" w:line="269" w:lineRule="auto"/>
      </w:pPr>
      <w:r>
        <w:rPr>
          <w:rFonts w:ascii="Calibri" w:hAnsi="Calibri"/>
          <w:b w:val="0"/>
          <w:i w:val="0"/>
          <w:color w:val="0B1026"/>
          <w:sz w:val="21"/>
        </w:rPr>
        <w:t>(3) An vorbestehenden Bausteinen, Bibliotheken, Werkzeugen und allgemeinem Know-how des Auftragnehmers behält dieser sämtliche Rechte; er räumt insoweit ein einfaches Nutzungsrecht zum Vertragszweck ein.</w:t>
      </w:r>
    </w:p>
    <w:p>
      <w:pPr>
        <w:spacing w:before="200" w:after="80" w:line="269" w:lineRule="auto"/>
        <w:pBdr>
          <w:bottom w:val="single" w:sz="6" w:space="3" w:color="D7DCEA"/>
        </w:pBdr>
      </w:pPr>
      <w:r>
        <w:rPr>
          <w:rFonts w:ascii="Calibri" w:hAnsi="Calibri"/>
          <w:b/>
          <w:i w:val="0"/>
          <w:color w:val="4F46E5"/>
          <w:sz w:val="24"/>
        </w:rPr>
        <w:t xml:space="preserve">§ 8  </w:t>
      </w:r>
      <w:r>
        <w:rPr>
          <w:rFonts w:ascii="Calibri" w:hAnsi="Calibri"/>
          <w:b/>
          <w:i w:val="0"/>
          <w:color w:val="0B1026"/>
          <w:sz w:val="24"/>
        </w:rPr>
        <w:t>Open-Source- &amp; Drittsoftware</w:t>
      </w:r>
    </w:p>
    <w:p>
      <w:pPr>
        <w:spacing w:before="40" w:after="120" w:line="269" w:lineRule="auto"/>
      </w:pPr>
      <w:r>
        <w:rPr>
          <w:rFonts w:ascii="Calibri" w:hAnsi="Calibri"/>
          <w:b w:val="0"/>
          <w:i w:val="0"/>
          <w:color w:val="0B1026"/>
          <w:sz w:val="21"/>
        </w:rPr>
        <w:t>Die Software kann quelloffene Komponenten und Dienste Dritter (z. B. Bibliotheken, Hosting bei Netlify, Datenbank bei Supabase) enthalten. Für diese gelten die jeweiligen Lizenz- bzw. Nutzungsbedingungen, auf die der Auftragnehmer hinweist. Laufende Entgelte Dritter (Hosting, Domains, Lizenzen) trägt der Auftraggeber.</w:t>
      </w:r>
    </w:p>
    <w:p>
      <w:pPr>
        <w:spacing w:before="200" w:after="80" w:line="269" w:lineRule="auto"/>
        <w:pBdr>
          <w:bottom w:val="single" w:sz="6" w:space="3" w:color="D7DCEA"/>
        </w:pBdr>
      </w:pPr>
      <w:r>
        <w:rPr>
          <w:rFonts w:ascii="Calibri" w:hAnsi="Calibri"/>
          <w:b/>
          <w:i w:val="0"/>
          <w:color w:val="4F46E5"/>
          <w:sz w:val="24"/>
        </w:rPr>
        <w:t xml:space="preserve">§ 9  </w:t>
      </w:r>
      <w:r>
        <w:rPr>
          <w:rFonts w:ascii="Calibri" w:hAnsi="Calibri"/>
          <w:b/>
          <w:i w:val="0"/>
          <w:color w:val="0B1026"/>
          <w:sz w:val="24"/>
        </w:rPr>
        <w:t>Gewährleistung</w:t>
      </w:r>
    </w:p>
    <w:p>
      <w:pPr>
        <w:spacing w:before="40" w:after="120" w:line="269" w:lineRule="auto"/>
      </w:pPr>
      <w:r>
        <w:rPr>
          <w:rFonts w:ascii="Calibri" w:hAnsi="Calibri"/>
          <w:b w:val="0"/>
          <w:i w:val="0"/>
          <w:color w:val="0B1026"/>
          <w:sz w:val="21"/>
        </w:rPr>
        <w:t xml:space="preserve">(1) Der Auftragnehmer gewährleistet, dass die Software bei Abnahme der vereinbarten Beschaffenheit entspricht. Die Verjährungsfrist für Mängelansprüche beträgt </w:t>
      </w:r>
      <w:r>
        <w:rPr>
          <w:rFonts w:ascii="Calibri" w:hAnsi="Calibri"/>
          <w:b/>
          <w:i w:val="0"/>
          <w:color w:val="0B1026"/>
          <w:sz w:val="21"/>
        </w:rPr>
        <w:t>12 Monate</w:t>
      </w:r>
      <w:r>
        <w:rPr>
          <w:rFonts w:ascii="Calibri" w:hAnsi="Calibri"/>
          <w:b w:val="0"/>
          <w:i w:val="0"/>
          <w:color w:val="0B1026"/>
          <w:sz w:val="21"/>
        </w:rPr>
        <w:t xml:space="preserve"> ab Abnahme.</w:t>
      </w:r>
    </w:p>
    <w:p>
      <w:pPr>
        <w:spacing w:before="40" w:after="120" w:line="269" w:lineRule="auto"/>
      </w:pPr>
      <w:r>
        <w:rPr>
          <w:rFonts w:ascii="Calibri" w:hAnsi="Calibri"/>
          <w:b w:val="0"/>
          <w:i w:val="0"/>
          <w:color w:val="0B1026"/>
          <w:sz w:val="21"/>
        </w:rPr>
        <w:t>(2) Bei Mängeln hat der Auftragnehmer das Recht zur Nacherfüllung. Schlägt diese zweimal fehl, kann der Auftraggeber mindern oder vom mangelhaften Teil zurücktreten.</w:t>
      </w:r>
    </w:p>
    <w:p>
      <w:pPr>
        <w:spacing w:before="40" w:after="120" w:line="269" w:lineRule="auto"/>
      </w:pPr>
      <w:r>
        <w:rPr>
          <w:rFonts w:ascii="Calibri" w:hAnsi="Calibri"/>
          <w:b w:val="0"/>
          <w:i w:val="0"/>
          <w:color w:val="0B1026"/>
          <w:sz w:val="21"/>
        </w:rPr>
        <w:t>(3) Keine Gewährleistung besteht für Fehler durch unsachgemäße Nutzung, eigenmächtige Änderungen des Auftraggebers oder Fremdeinwirkung.</w:t>
      </w:r>
    </w:p>
    <w:p>
      <w:pPr>
        <w:spacing w:before="200" w:after="80" w:line="269" w:lineRule="auto"/>
        <w:pBdr>
          <w:bottom w:val="single" w:sz="6" w:space="3" w:color="D7DCEA"/>
        </w:pBdr>
      </w:pPr>
      <w:r>
        <w:rPr>
          <w:rFonts w:ascii="Calibri" w:hAnsi="Calibri"/>
          <w:b/>
          <w:i w:val="0"/>
          <w:color w:val="4F46E5"/>
          <w:sz w:val="24"/>
        </w:rPr>
        <w:t xml:space="preserve">§ 10  </w:t>
      </w:r>
      <w:r>
        <w:rPr>
          <w:rFonts w:ascii="Calibri" w:hAnsi="Calibri"/>
          <w:b/>
          <w:i w:val="0"/>
          <w:color w:val="0B1026"/>
          <w:sz w:val="24"/>
        </w:rPr>
        <w:t>Haftung</w:t>
      </w:r>
    </w:p>
    <w:p>
      <w:pPr>
        <w:spacing w:before="40" w:after="120" w:line="269" w:lineRule="auto"/>
      </w:pPr>
      <w:r>
        <w:rPr>
          <w:rFonts w:ascii="Calibri" w:hAnsi="Calibri"/>
          <w:b w:val="0"/>
          <w:i w:val="0"/>
          <w:color w:val="0B1026"/>
          <w:sz w:val="21"/>
        </w:rPr>
        <w:t>(1) Der Auftragnehmer haftet unbeschränkt bei Vorsatz und grober Fahrlässigkeit sowie bei Verletzung von Leben, Körper oder Gesundheit.</w:t>
      </w:r>
    </w:p>
    <w:p>
      <w:pPr>
        <w:spacing w:before="40" w:after="120" w:line="269" w:lineRule="auto"/>
      </w:pPr>
      <w:r>
        <w:rPr>
          <w:rFonts w:ascii="Calibri" w:hAnsi="Calibri"/>
          <w:b w:val="0"/>
          <w:i w:val="0"/>
          <w:color w:val="0B1026"/>
          <w:sz w:val="21"/>
        </w:rPr>
        <w:t>(2) Bei einfacher Fahrlässigkeit haftet er nur bei Verletzung wesentlicher Vertragspflichten (Kardinalpflichten) und der Höhe nach begrenzt auf den vertragstypischen, vorhersehbaren Schaden, höchstens auf die Auftragssumme.</w:t>
      </w:r>
    </w:p>
    <w:p>
      <w:pPr>
        <w:spacing w:before="40" w:after="120" w:line="269" w:lineRule="auto"/>
      </w:pPr>
      <w:r>
        <w:rPr>
          <w:rFonts w:ascii="Calibri" w:hAnsi="Calibri"/>
          <w:b w:val="0"/>
          <w:i w:val="0"/>
          <w:color w:val="0B1026"/>
          <w:sz w:val="21"/>
        </w:rPr>
        <w:t>(3) Der Auftraggeber sorgt für regelmäßige Datensicherungen. Für Datenverlust haftet der Auftragnehmer nur in dem Umfang, der bei ordnungsgemäßer Sicherung zur Wiederherstellung erforderlich gewesen wäre.</w:t>
      </w:r>
    </w:p>
    <w:p>
      <w:pPr>
        <w:spacing w:before="200" w:after="80" w:line="269" w:lineRule="auto"/>
        <w:pBdr>
          <w:bottom w:val="single" w:sz="6" w:space="3" w:color="D7DCEA"/>
        </w:pBdr>
      </w:pPr>
      <w:r>
        <w:rPr>
          <w:rFonts w:ascii="Calibri" w:hAnsi="Calibri"/>
          <w:b/>
          <w:i w:val="0"/>
          <w:color w:val="4F46E5"/>
          <w:sz w:val="24"/>
        </w:rPr>
        <w:t xml:space="preserve">§ 11  </w:t>
      </w:r>
      <w:r>
        <w:rPr>
          <w:rFonts w:ascii="Calibri" w:hAnsi="Calibri"/>
          <w:b/>
          <w:i w:val="0"/>
          <w:color w:val="0B1026"/>
          <w:sz w:val="24"/>
        </w:rPr>
        <w:t>Vertraulichkeit</w:t>
      </w:r>
    </w:p>
    <w:p>
      <w:pPr>
        <w:spacing w:before="40" w:after="120" w:line="269" w:lineRule="auto"/>
      </w:pPr>
      <w:r>
        <w:rPr>
          <w:rFonts w:ascii="Calibri" w:hAnsi="Calibri"/>
          <w:b w:val="0"/>
          <w:i w:val="0"/>
          <w:color w:val="0B1026"/>
          <w:sz w:val="21"/>
        </w:rPr>
        <w:t>Beide Parteien behandeln vertrauliche Informationen der jeweils anderen Seite zeitlich unbegrenzt vertraulich und nutzen sie nur zum Vertragszweck. Der Auftragnehmer darf den Auftraggeber nach Freigabe als Referenz nennen (</w:t>
      </w:r>
      <w:r>
        <w:rPr>
          <w:rFonts w:ascii="Calibri" w:hAnsi="Calibri"/>
          <w:b w:val="0"/>
          <w:i w:val="0"/>
          <w:color w:val="5B4B00"/>
          <w:sz w:val="21"/>
          <w:highlight w:val="yellow"/>
        </w:rPr>
        <w:t>ja / nein</w:t>
      </w:r>
      <w:r>
        <w:rPr>
          <w:rFonts w:ascii="Calibri" w:hAnsi="Calibri"/>
          <w:b w:val="0"/>
          <w:i w:val="0"/>
          <w:color w:val="0B1026"/>
          <w:sz w:val="21"/>
        </w:rPr>
        <w:t>).</w:t>
      </w:r>
    </w:p>
    <w:p>
      <w:pPr>
        <w:spacing w:before="200" w:after="80" w:line="269" w:lineRule="auto"/>
        <w:pBdr>
          <w:bottom w:val="single" w:sz="6" w:space="3" w:color="D7DCEA"/>
        </w:pBdr>
      </w:pPr>
      <w:r>
        <w:rPr>
          <w:rFonts w:ascii="Calibri" w:hAnsi="Calibri"/>
          <w:b/>
          <w:i w:val="0"/>
          <w:color w:val="4F46E5"/>
          <w:sz w:val="24"/>
        </w:rPr>
        <w:t xml:space="preserve">§ 12  </w:t>
      </w:r>
      <w:r>
        <w:rPr>
          <w:rFonts w:ascii="Calibri" w:hAnsi="Calibri"/>
          <w:b/>
          <w:i w:val="0"/>
          <w:color w:val="0B1026"/>
          <w:sz w:val="24"/>
        </w:rPr>
        <w:t>Datenschutz</w:t>
      </w:r>
    </w:p>
    <w:p>
      <w:pPr>
        <w:spacing w:before="40" w:after="120" w:line="269" w:lineRule="auto"/>
      </w:pPr>
      <w:r>
        <w:rPr>
          <w:rFonts w:ascii="Calibri" w:hAnsi="Calibri"/>
          <w:b w:val="0"/>
          <w:i w:val="0"/>
          <w:color w:val="0B1026"/>
          <w:sz w:val="21"/>
        </w:rPr>
        <w:t xml:space="preserve">Verarbeitet der Auftragnehmer im Auftrag personenbezogene Daten des Auftraggebers, schließen die Parteien einen </w:t>
      </w:r>
      <w:r>
        <w:rPr>
          <w:rFonts w:ascii="Calibri" w:hAnsi="Calibri"/>
          <w:b/>
          <w:i w:val="0"/>
          <w:color w:val="0B1026"/>
          <w:sz w:val="21"/>
        </w:rPr>
        <w:t>Vertrag zur Auftragsverarbeitung nach Art. 28 DSGVO (AVV)</w:t>
      </w:r>
      <w:r>
        <w:rPr>
          <w:rFonts w:ascii="Calibri" w:hAnsi="Calibri"/>
          <w:b w:val="0"/>
          <w:i w:val="0"/>
          <w:color w:val="0B1026"/>
          <w:sz w:val="21"/>
        </w:rPr>
        <w:t>, der als Anlage 2 Bestandteil dieses Vertrages ist.</w:t>
      </w:r>
    </w:p>
    <w:p>
      <w:pPr>
        <w:spacing w:before="200" w:after="80" w:line="269" w:lineRule="auto"/>
        <w:pBdr>
          <w:bottom w:val="single" w:sz="6" w:space="3" w:color="D7DCEA"/>
        </w:pBdr>
      </w:pPr>
      <w:r>
        <w:rPr>
          <w:rFonts w:ascii="Calibri" w:hAnsi="Calibri"/>
          <w:b/>
          <w:i w:val="0"/>
          <w:color w:val="4F46E5"/>
          <w:sz w:val="24"/>
        </w:rPr>
        <w:t xml:space="preserve">§ 13  </w:t>
      </w:r>
      <w:r>
        <w:rPr>
          <w:rFonts w:ascii="Calibri" w:hAnsi="Calibri"/>
          <w:b/>
          <w:i w:val="0"/>
          <w:color w:val="0B1026"/>
          <w:sz w:val="24"/>
        </w:rPr>
        <w:t>Laufzeit &amp; Kündigung</w:t>
      </w:r>
    </w:p>
    <w:p>
      <w:pPr>
        <w:spacing w:before="40" w:after="120" w:line="269" w:lineRule="auto"/>
      </w:pPr>
      <w:r>
        <w:rPr>
          <w:rFonts w:ascii="Calibri" w:hAnsi="Calibri"/>
          <w:b w:val="0"/>
          <w:i w:val="0"/>
          <w:color w:val="0B1026"/>
          <w:sz w:val="21"/>
        </w:rPr>
        <w:t>(1) Der Vertrag endet mit vollständiger Erfüllung. Das Recht zur Kündigung aus wichtigem Grund bleibt unberührt.</w:t>
      </w:r>
    </w:p>
    <w:p>
      <w:pPr>
        <w:spacing w:before="40" w:after="120" w:line="269" w:lineRule="auto"/>
      </w:pPr>
      <w:r>
        <w:rPr>
          <w:rFonts w:ascii="Calibri" w:hAnsi="Calibri"/>
          <w:b w:val="0"/>
          <w:i w:val="0"/>
          <w:color w:val="0B1026"/>
          <w:sz w:val="21"/>
        </w:rPr>
        <w:t>(2) Kündigt der Auftraggeber den Werkvertrag vorzeitig (§ 648 BGB), steht dem Auftragnehmer die Vergütung für erbrachte Leistungen zu.</w:t>
      </w:r>
    </w:p>
    <w:p>
      <w:pPr>
        <w:spacing w:before="40" w:after="120" w:line="269" w:lineRule="auto"/>
      </w:pPr>
      <w:r>
        <w:rPr>
          <w:rFonts w:ascii="Calibri" w:hAnsi="Calibri"/>
          <w:b w:val="0"/>
          <w:i w:val="0"/>
          <w:color w:val="0B1026"/>
          <w:sz w:val="21"/>
        </w:rPr>
        <w:t>(3) Kündigungen bedürfen der Textform.</w:t>
      </w:r>
    </w:p>
    <w:p>
      <w:pPr>
        <w:spacing w:before="200" w:after="80" w:line="269" w:lineRule="auto"/>
        <w:pBdr>
          <w:bottom w:val="single" w:sz="6" w:space="3" w:color="D7DCEA"/>
        </w:pBdr>
      </w:pPr>
      <w:r>
        <w:rPr>
          <w:rFonts w:ascii="Calibri" w:hAnsi="Calibri"/>
          <w:b/>
          <w:i w:val="0"/>
          <w:color w:val="4F46E5"/>
          <w:sz w:val="24"/>
        </w:rPr>
        <w:t xml:space="preserve">§ 14  </w:t>
      </w:r>
      <w:r>
        <w:rPr>
          <w:rFonts w:ascii="Calibri" w:hAnsi="Calibri"/>
          <w:b/>
          <w:i w:val="0"/>
          <w:color w:val="0B1026"/>
          <w:sz w:val="24"/>
        </w:rPr>
        <w:t>Schlussbestimmungen</w:t>
      </w:r>
    </w:p>
    <w:p>
      <w:pPr>
        <w:spacing w:before="40" w:after="120" w:line="269" w:lineRule="auto"/>
      </w:pPr>
      <w:r>
        <w:rPr>
          <w:rFonts w:ascii="Calibri" w:hAnsi="Calibri"/>
          <w:b w:val="0"/>
          <w:i w:val="0"/>
          <w:color w:val="0B1026"/>
          <w:sz w:val="21"/>
        </w:rPr>
        <w:t>(1) Änderungen und Ergänzungen bedürfen der Textform. Es gilt das Recht der Bundesrepublik Deutschland.</w:t>
      </w:r>
    </w:p>
    <w:p>
      <w:pPr>
        <w:spacing w:before="40" w:after="120" w:line="269" w:lineRule="auto"/>
      </w:pPr>
      <w:r>
        <w:rPr>
          <w:rFonts w:ascii="Calibri" w:hAnsi="Calibri"/>
          <w:b w:val="0"/>
          <w:i w:val="0"/>
          <w:color w:val="0B1026"/>
          <w:sz w:val="21"/>
        </w:rPr>
        <w:t>(2) Gerichtsstand ist — soweit zulässig — Bremen.</w:t>
      </w:r>
    </w:p>
    <w:p>
      <w:pPr>
        <w:spacing w:before="40" w:after="120" w:line="269" w:lineRule="auto"/>
      </w:pPr>
      <w:r>
        <w:rPr>
          <w:rFonts w:ascii="Calibri" w:hAnsi="Calibri"/>
          <w:b w:val="0"/>
          <w:i w:val="0"/>
          <w:color w:val="0B1026"/>
          <w:sz w:val="21"/>
        </w:rPr>
        <w:t>(3) Sollte eine Bestimmung unwirksam sein, bleibt der Vertrag im Übrigen wirksam; an die Stelle der unwirksamen Regelung tritt das gesetzlich Zulässige, das dem Gewollten am nächsten kommt (salvatorische Klausel).</w:t>
      </w:r>
    </w:p>
    <w:tbl>
      <w:tblPr>
        <w:tblW w:type="auto" w:w="0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933"/>
        <w:gridCol w:w="4933"/>
      </w:tblGrid>
      <w:tr>
        <w:tc>
          <w:tcPr>
            <w:tcW w:type="dxa" w:w="4933"/>
            <w:tcMar>
              <w:top w:w="0" w:type="dxa"/>
              <w:bottom w:w="0" w:type="dxa"/>
              <w:left w:w="0" w:type="dxa"/>
              <w:right w:w="200" w:type="dxa"/>
            </w:tcMar>
          </w:tcPr>
          <w:p>
            <w:r>
              <w:rPr>
                <w:rFonts w:ascii="Calibri" w:hAnsi="Calibri"/>
                <w:b w:val="0"/>
                <w:i w:val="0"/>
                <w:color w:val="485672"/>
                <w:sz w:val="18"/>
              </w:rPr>
              <w:t>Ort, Datum</w:t>
            </w:r>
          </w:p>
          <w:p/>
          <w:p/>
          <w:p>
            <w:pPr>
              <w:pBdr>
                <w:top w:val="single" w:sz="8" w:space="3" w:color="0B1026"/>
              </w:pBdr>
            </w:pPr>
            <w:r>
              <w:rPr>
                <w:rFonts w:ascii="Calibri" w:hAnsi="Calibri"/>
                <w:b w:val="0"/>
                <w:i w:val="0"/>
                <w:color w:val="485672"/>
                <w:sz w:val="17"/>
              </w:rPr>
              <w:t>I &amp; R Development GbR — Auftragnehmer</w:t>
            </w:r>
          </w:p>
        </w:tc>
        <w:tc>
          <w:tcPr>
            <w:tcW w:type="dxa" w:w="4933"/>
            <w:tcMar>
              <w:top w:w="0" w:type="dxa"/>
              <w:bottom w:w="0" w:type="dxa"/>
              <w:left w:w="0" w:type="dxa"/>
              <w:right w:w="200" w:type="dxa"/>
            </w:tcMar>
          </w:tcPr>
          <w:p>
            <w:r>
              <w:rPr>
                <w:rFonts w:ascii="Calibri" w:hAnsi="Calibri"/>
                <w:b w:val="0"/>
                <w:i w:val="0"/>
                <w:color w:val="485672"/>
                <w:sz w:val="18"/>
              </w:rPr>
              <w:t>Ort, Datum</w:t>
            </w:r>
          </w:p>
          <w:p/>
          <w:p/>
          <w:p>
            <w:pPr>
              <w:pBdr>
                <w:top w:val="single" w:sz="8" w:space="3" w:color="0B1026"/>
              </w:pBdr>
            </w:pPr>
            <w:r>
              <w:rPr>
                <w:rFonts w:ascii="Calibri" w:hAnsi="Calibri"/>
                <w:b w:val="0"/>
                <w:i w:val="0"/>
                <w:color w:val="5B4B00"/>
                <w:sz w:val="17"/>
                <w:highlight w:val="yellow"/>
              </w:rPr>
              <w:t>Auftraggeber</w:t>
            </w:r>
          </w:p>
        </w:tc>
      </w:tr>
    </w:tbl>
    <w:tbl>
      <w:tblPr>
        <w:tblW w:type="auto" w:w="0"/>
        <w:tblLook w:firstColumn="1" w:firstRow="1" w:lastColumn="0" w:lastRow="0" w:noHBand="0" w:noVBand="1" w:val="04A0"/>
        <w:tblBorders>
          <w:top w:val="single" w:sz="6" w:space="0" w:color="D7DCEA"/>
          <w:left w:val="single" w:sz="6" w:space="0" w:color="D7DCEA"/>
          <w:bottom w:val="single" w:sz="6" w:space="0" w:color="D7DCEA"/>
          <w:right w:val="single" w:sz="6" w:space="0" w:color="D7DCEA"/>
          <w:insideH w:val="single" w:sz="6" w:space="0" w:color="D7DCEA"/>
          <w:insideV w:val="single" w:sz="6" w:space="0" w:color="D7DCEA"/>
        </w:tblBorders>
      </w:tblPr>
      <w:tblGrid>
        <w:gridCol w:w="9866"/>
      </w:tblGrid>
      <w:tr>
        <w:tc>
          <w:tcPr>
            <w:tcW w:type="dxa" w:w="9866"/>
            <w:shd w:val="clear" w:color="auto" w:fill="F4F6FC"/>
            <w:tcMar>
              <w:top w:w="80" w:type="dxa"/>
              <w:bottom w:w="80" w:type="dxa"/>
              <w:left w:w="120" w:type="dxa"/>
              <w:right w:w="120" w:type="dxa"/>
            </w:tcMar>
          </w:tcPr>
          <w:p>
            <w:r>
              <w:rPr>
                <w:rFonts w:ascii="Calibri" w:hAnsi="Calibri"/>
                <w:b w:val="0"/>
                <w:i/>
                <w:color w:val="485672"/>
                <w:sz w:val="17"/>
              </w:rPr>
              <w:t xml:space="preserve">⚖️ </w:t>
            </w:r>
            <w:r>
              <w:rPr>
                <w:rFonts w:ascii="Calibri" w:hAnsi="Calibri"/>
                <w:b/>
                <w:i/>
                <w:color w:val="485672"/>
                <w:sz w:val="17"/>
              </w:rPr>
              <w:t>Muster ohne Gewähr — keine Rechtsberatung.</w:t>
            </w:r>
            <w:r>
              <w:rPr>
                <w:rFonts w:ascii="Calibri" w:hAnsi="Calibri"/>
                <w:b w:val="0"/>
                <w:i/>
                <w:color w:val="485672"/>
                <w:sz w:val="17"/>
              </w:rPr>
              <w:t xml:space="preserve"> Diese Vorlage dient als Ausgangspunkt. Vor dem ersten Einsatz sollte sie einmalig von einem Anwalt (Fachanwalt für IT-Recht) an Ihre konkrete Situation angepasst werden. Anlagen: 1) Leistungsbeschreibung/Pflichtenheft, 2) AVV (falls einschlägig).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1906" w:h="16838"/>
      <w:pgMar w:top="907" w:right="1020" w:bottom="907" w:left="1020" w:header="567" w:footer="45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Calibri" w:hAnsi="Calibri"/>
        <w:b w:val="0"/>
        <w:i w:val="0"/>
        <w:color w:val="7E8AA6"/>
        <w:sz w:val="15"/>
      </w:rPr>
      <w:t xml:space="preserve">I &amp; R Development GbR · Findorffstraße 60, 28215 Bremen · kontakt@i-r-dev.de · §19 UStG · </w:t>
    </w:r>
    <w:r>
      <w:rPr>
        <w:rFonts w:ascii="Calibri" w:hAnsi="Calibri"/>
        <w:b w:val="0"/>
        <w:i w:val="0"/>
        <w:color w:val="7E8AA6"/>
        <w:sz w:val="15"/>
      </w:rPr>
      <w:t xml:space="preserve">Seite </w:t>
    </w:r>
    <w:r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8" w:space="6" w:color="8B5CF6"/>
      </w:pBdr>
    </w:pPr>
    <w:r>
      <w:drawing>
        <wp:inline xmlns:a="http://schemas.openxmlformats.org/drawingml/2006/main" xmlns:pic="http://schemas.openxmlformats.org/drawingml/2006/picture">
          <wp:extent cx="1728000" cy="355221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logo-lockup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28000" cy="355221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0B1026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